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outlineLvl w:val="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</w:rPr>
        <w:t>POLÍTICA DE PRIVACIDAD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bookmarkStart w:id="0" w:name="_Hlk127287334"/>
      <w:r>
        <w:rPr>
          <w:b/>
          <w:bCs/>
        </w:rPr>
        <w:t>Derecho de información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A los efectos de lo dispuesto en el Reglamento (UE) 2016/679 de 27 de abril de 2016 (GDPR), relativo a la protección de las personas físicas en lo que respecta al tratamiento de datos personales y a la libre circulación de estos datos y a la Ley Orgánica 3/2018 de 5 de diciembre, de protección de datos de carácter personal y garantía de los derechos digitales (LOPDGDD), se informa al usuario de la existencia de un tratamiento automatizado de datos de carácter personal creado por CONFER SERVICIOS INTEGRALES SL y bajo su responsabilidad con los datos personales que nos pudiera facilitar durante la navegación por nuestro Sitio Web ya bien sea en el momento de su registro o cuando remita un mensaje de correo electrónico. 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r>
        <w:rPr>
          <w:b/>
          <w:bCs/>
        </w:rPr>
        <w:t>Responsable de tratamiento: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09"/>
        <w:contextualSpacing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 xml:space="preserve">Denominación social: </w:t>
      </w:r>
      <w:r>
        <w:rPr>
          <w:rFonts w:cs="Calibri" w:cstheme="minorHAnsi"/>
        </w:rPr>
        <w:t xml:space="preserve">CONFER SERVICIOS INTEGRALES SL 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09"/>
        <w:contextualSpacing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CIF</w:t>
      </w:r>
      <w:r>
        <w:rPr>
          <w:rFonts w:cs="Calibri" w:cstheme="minorHAnsi"/>
        </w:rPr>
        <w:t xml:space="preserve">: B70346119 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09"/>
        <w:contextualSpacing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Domicilio social:</w:t>
      </w:r>
      <w:r>
        <w:rPr>
          <w:rFonts w:cs="Calibri" w:cstheme="minorHAnsi"/>
        </w:rPr>
        <w:t xml:space="preserve"> AVDA CATALUÑA 20 1 OFICINA 8, 15570 - NARON (A CORUÑA) </w:t>
      </w:r>
    </w:p>
    <w:p>
      <w:pPr>
        <w:pStyle w:val="ListParagraph"/>
        <w:numPr>
          <w:ilvl w:val="0"/>
          <w:numId w:val="2"/>
        </w:numPr>
        <w:spacing w:before="0" w:after="120"/>
        <w:ind w:hanging="357" w:left="709"/>
        <w:contextualSpacing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Teléfono</w:t>
      </w:r>
      <w:r>
        <w:rPr>
          <w:rFonts w:cs="Calibri" w:cstheme="minorHAnsi"/>
        </w:rPr>
        <w:t xml:space="preserve">: </w:t>
      </w:r>
      <w:bookmarkStart w:id="1" w:name="_Hlk144998148"/>
      <w:r>
        <w:rPr>
          <w:rFonts w:cs="Calibri" w:cstheme="minorHAnsi"/>
        </w:rPr>
        <w:t xml:space="preserve">651923345 </w:t>
      </w:r>
      <w:bookmarkEnd w:id="1"/>
    </w:p>
    <w:p>
      <w:pPr>
        <w:pStyle w:val="ListParagraph"/>
        <w:numPr>
          <w:ilvl w:val="0"/>
          <w:numId w:val="2"/>
        </w:numPr>
        <w:spacing w:before="0" w:after="120"/>
        <w:ind w:hanging="357" w:left="709"/>
        <w:contextualSpacing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Correo electrónico a efectos de comunicación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color w:val="0000FF"/>
          <w:u w:val="single"/>
        </w:rPr>
        <w:t>confer</w:t>
      </w:r>
      <w:r>
        <w:rPr>
          <w:rFonts w:cs="Calibri" w:cstheme="minorHAnsi"/>
          <w:color w:val="0000FF"/>
          <w:u w:val="single"/>
        </w:rPr>
        <w:t>@conferservicios.com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 w:val="false"/>
        <w:outlineLvl w:val="0"/>
        <w:rPr>
          <w:b/>
          <w:bCs/>
        </w:rPr>
      </w:pPr>
      <w:r>
        <w:rPr>
          <w:b/>
          <w:bCs/>
        </w:rPr>
        <w:t>Finalidad del tratamiento: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/>
        </w:rPr>
        <w:t>Le indicamos que la finalidad del tratamiento de sus datos es</w:t>
      </w:r>
      <w:r>
        <w:rPr>
          <w:rFonts w:cs="Calibri" w:cstheme="minorHAnsi"/>
        </w:rPr>
        <w:t xml:space="preserve"> la descrita en cada uno de los formularios establecidos en la página web en los que usted nos facilita sus datos.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r>
        <w:rPr>
          <w:b/>
          <w:bCs/>
        </w:rPr>
        <w:t>Legitimación:</w:t>
      </w:r>
    </w:p>
    <w:p>
      <w:pPr>
        <w:pStyle w:val="Normal"/>
        <w:spacing w:before="0" w:after="120"/>
        <w:rPr/>
      </w:pPr>
      <w:r>
        <w:rPr/>
        <w:t>Artículo 6.1.a) del RGPD. El interesado dio su consentimiento para el tratamiento de sus datos personales para uno o varios fines específicos.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r>
        <w:rPr>
          <w:b/>
          <w:bCs/>
        </w:rPr>
        <w:t>Conservación y tratamiento de los datos: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Sus datos serán conservados durante el tiempo necesario para atender su solicitud, siempre y cuando no nos indique lo contrario ejerciendo su derecho de supresión, o durante el tiempo necesario para cumplir con las obligaciones legales y atender las posibles responsabilidades que pudieran derivar del cumplimiento de la finalidad para la que los datos fueron recabados. En caso de ser necesario, </w:t>
      </w:r>
      <w:r>
        <w:rPr>
          <w:rFonts w:eastAsia="Calibri" w:cs="Calibri" w:eastAsiaTheme="minorHAnsi"/>
        </w:rPr>
        <w:t xml:space="preserve">CONFER SERVICIOS INTEGRALES SL </w:t>
      </w:r>
      <w:r>
        <w:rPr>
          <w:rFonts w:cs="Calibri" w:cstheme="minorHAnsi"/>
        </w:rPr>
        <w:t>cancelará o rectificará los datos cuando resulten inexactos, incompletos o hayan dejado de ser necesarios para su finalidad, de conformidad con lo previsto en la legislación vigente en materia de Protección de Datos de Carácter Personal.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Mientras no nos comunique lo contrario, entenderemos que sus datos no han sido modificados, que usted se compromete a notificarnos cualquier variación y que tenemos el consentimiento para utilizarlos a fin de poder fidelizar la relación entre las partes.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Los datos facilitados no serán cedidos a terceros salvo en los casos en que exista una obligación legal.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CONFER SERVICIOS INTEGRALES SL no elaborará ningún tipo de “perfil”, en base a la información facilitada. No se tomarán decisiones automatizadas en base a perfiles. </w:t>
      </w:r>
    </w:p>
    <w:p>
      <w:pPr>
        <w:pStyle w:val="Normal"/>
        <w:spacing w:before="0" w:after="120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cs="Calibri" w:cstheme="minorHAnsi"/>
        </w:rPr>
        <w:t>De acuerdo con lo que establece la Ley 34/2002, de Servicios de la Sociedad de la Información y el Comercio Electrónico en su artículo 21, solicitaremos su consentimiento para poder realizar comunicaciones publicitarias que consideremos puedan ser de su interés, por correo electrónico o por cualquier otro medio de comunicación electrónica equivalente.</w:t>
      </w:r>
    </w:p>
    <w:p>
      <w:pPr>
        <w:pStyle w:val="Normal"/>
        <w:numPr>
          <w:ilvl w:val="0"/>
          <w:numId w:val="0"/>
        </w:numPr>
        <w:spacing w:before="0" w:after="120"/>
        <w:outlineLvl w:val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Usted tiene derecho a oponerse y/o retirar el consentimiento al tratamiento de los datos indicados anteriormente, en su caso, y en cualquier momento, sin que ello afecte a la licitud del tratamiento basado en el consentimiento previo a su retirada, mediante notificación al responsable del tratamiento en la/s dirección/es indicada/s.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r>
        <w:rPr>
          <w:b/>
          <w:bCs/>
        </w:rPr>
        <w:t>Medidas técnicas y organizativas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eastAsia="Calibri" w:cs="Calibri" w:eastAsiaTheme="minorHAnsi"/>
        </w:rPr>
        <w:t xml:space="preserve">CONFER SERVICIOS INTEGRALES SL </w:t>
      </w:r>
      <w:r>
        <w:rPr>
          <w:rFonts w:cs="Calibri" w:cstheme="minorHAnsi"/>
        </w:rPr>
        <w:t>adopta las medidas técnicas, controles y procedimientos de carácter físico, organizativo y tecnológico, razonablemente fiables y efectivos, orientados a preservar la integridad y la seguridad de sus datos y garantizar su privacidad. No obstante, no asume ninguna responsabilidad por los daños y perjuicios derivados de alteraciones que terceros puedan causar en los sistemas informáticos, documentos electrónicos o ficheros del usuario.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Además, todo el personal con acceso a los datos personales ha sido formado y tiene conocimiento de sus obligaciones con relación a los tratamientos de datos personales.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En el caso de los contratos que suscribimos con nuestros proveedores incluimos cláusulas en las que se les exige mantener el deber de secreto respecto a los datos de carácter personal a los que hayan tenido acceso en virtud del encargo realizado, así como implantar las medidas de seguridad técnicas y organizativas necesarias para garantizar la confidencialidad, integridad, disponibilidad y resiliencia permanentes de los sistemas y servicios de tratamiento de los datos personales.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Todas estas medidas de seguridad son revisadas de forma periódica para garantizar su adecuación y efectividad.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Sin embargo, la seguridad absoluta no se puede garantizar y no existe ningún sistema de seguridad que sea impenetrable por lo que, en el caso de cualquier información objeto de tratamiento y bajo nuestro control se viese comprometida como consecuencia de una brecha de seguridad, tomaremos las medidas adecuadas para investigar el incidente, notificarlo a la Autoridad de Control y, en su caso, a aquellos usuarios que se hubieran podido ver afectados para que tomen las medidas adecuadas.</w:t>
      </w:r>
    </w:p>
    <w:p>
      <w:pPr>
        <w:pStyle w:val="ListParagraph"/>
        <w:numPr>
          <w:ilvl w:val="0"/>
          <w:numId w:val="1"/>
        </w:numPr>
        <w:spacing w:before="0" w:after="120"/>
        <w:ind w:hanging="284" w:left="284"/>
        <w:contextualSpacing/>
        <w:outlineLvl w:val="0"/>
        <w:rPr>
          <w:b/>
          <w:bCs/>
        </w:rPr>
      </w:pPr>
      <w:bookmarkStart w:id="2" w:name="_Hlk127287334"/>
      <w:r>
        <w:rPr>
          <w:b/>
          <w:bCs/>
        </w:rPr>
        <w:t>Derechos:</w:t>
      </w:r>
      <w:bookmarkEnd w:id="2"/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/>
        </w:rPr>
        <w:t xml:space="preserve">El usuario podrá ejercer los derechos de acceso, rectificación, supresión, oposición, limitación del tratamiento, portabilidad de datos y a no ser objeto de decisiones individualizadas automatizadas, en relación con los datos objeto del tratamiento, </w:t>
      </w:r>
      <w:r>
        <w:rPr>
          <w:rFonts w:cs="Calibri"/>
        </w:rPr>
        <w:t xml:space="preserve">ante el responsable del tratamiento </w:t>
      </w:r>
      <w:r>
        <w:rPr>
          <w:rFonts w:cs="Calibri" w:cstheme="minorHAnsi"/>
        </w:rPr>
        <w:t>en la dirección anteriormente mencionada</w:t>
      </w:r>
      <w:r>
        <w:rPr>
          <w:rFonts w:cs="Calibri"/>
        </w:rPr>
        <w:t xml:space="preserve"> o por correo electrónico a </w:t>
      </w:r>
      <w:r>
        <w:rPr>
          <w:rStyle w:val="Hyperlink"/>
          <w:rFonts w:eastAsia="Arial" w:cs="Calibri"/>
        </w:rPr>
        <w:t>conferf</w:t>
      </w:r>
      <w:r>
        <w:rPr>
          <w:rStyle w:val="Hyperlink"/>
          <w:rFonts w:eastAsia="Arial" w:cs="Calibri"/>
        </w:rPr>
        <w:t>@conferservicios.com</w:t>
      </w:r>
      <w:r>
        <w:rPr>
          <w:rStyle w:val="Hyperlink"/>
          <w:rFonts w:eastAsia="Arial" w:cs="Calibri"/>
        </w:rPr>
        <w:t xml:space="preserve">, </w:t>
      </w:r>
      <w:r>
        <w:rPr>
          <w:rFonts w:cs="Calibri" w:cstheme="minorHAnsi"/>
        </w:rPr>
        <w:t>adjuntando copia de su DNI o documento equivalente.</w:t>
      </w:r>
      <w:r>
        <w:rPr>
          <w:rFonts w:cs="Calibri" w:cstheme="minorHAnsi"/>
          <w:b/>
        </w:rPr>
        <w:t xml:space="preserve"> </w:t>
      </w:r>
      <w:r>
        <w:rPr>
          <w:rFonts w:cs="Calibri" w:cstheme="minorHAnsi"/>
        </w:rPr>
        <w:t xml:space="preserve">En caso de que no haya obtenido satisfacción en el ejercicio de sus derechos, podrá presentar una reclamación ante la Autoridad de Control </w:t>
      </w:r>
      <w:r>
        <w:rPr>
          <w:rFonts w:cs="Calibri" w:cstheme="minorHAnsi"/>
          <w:i/>
        </w:rPr>
        <w:t xml:space="preserve">en materia Protección de Datos competente, </w:t>
      </w:r>
      <w:r>
        <w:rPr>
          <w:rFonts w:cs="Calibri" w:cstheme="minorHAnsi"/>
        </w:rPr>
        <w:t xml:space="preserve">siendo ésta la </w:t>
      </w:r>
      <w:r>
        <w:rPr>
          <w:rFonts w:cs="Calibri" w:cstheme="minorHAnsi"/>
          <w:i/>
        </w:rPr>
        <w:t xml:space="preserve">Agencia Española de Protección de Datos, </w:t>
      </w:r>
      <w:r>
        <w:rPr>
          <w:rFonts w:cs="Calibri" w:cstheme="minorHAnsi"/>
        </w:rPr>
        <w:t xml:space="preserve">y cuyos datos de contacto están accesibles en </w:t>
      </w:r>
      <w:hyperlink r:id="rId2">
        <w:r>
          <w:rPr>
            <w:rStyle w:val="Hyperlink"/>
            <w:rFonts w:cs="Calibri" w:cstheme="minorHAnsi"/>
            <w:i/>
          </w:rPr>
          <w:t>https://sedeagpd.gob.es/sede-electronica-web/vistas/formNuevaReclamacion/reclamacion.jsf</w:t>
        </w:r>
      </w:hyperlink>
      <w:r>
        <w:rPr>
          <w:rFonts w:cs="Calibri" w:cstheme="minorHAnsi"/>
          <w:i/>
        </w:rPr>
        <w:t xml:space="preserve">.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6b6c"/>
    <w:pPr>
      <w:widowControl/>
      <w:bidi w:val="0"/>
      <w:spacing w:lineRule="auto" w:line="276" w:before="0" w:after="200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es-ES" w:val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06b6c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c65659"/>
    <w:pPr>
      <w:spacing w:before="0" w:after="20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deagpd.gob.es/sede-electronica-web/vistas/formNuevaReclamacion/reclamacion.js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LibreOffice/24.2.7.2$Linux_X86_64 LibreOffice_project/420$Build-2</Application>
  <AppVersion>15.0000</AppVersion>
  <Pages>3</Pages>
  <Words>893</Words>
  <Characters>5021</Characters>
  <CharactersWithSpaces>5881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2022-03-08T08:09:00Z</dcterms:created>
  <dc:creator>Galicia Prodasva</dc:creator>
  <dc:description/>
  <dc:language>es-ES</dc:language>
  <cp:lastModifiedBy/>
  <dcterms:modified xsi:type="dcterms:W3CDTF">2026-01-17T11:00:18Z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